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6AB52" w14:textId="44271F68" w:rsidR="000A1841" w:rsidRPr="000A1841" w:rsidRDefault="000A1841" w:rsidP="000F4EA6">
      <w:pPr>
        <w:rPr>
          <w:sz w:val="36"/>
          <w:szCs w:val="36"/>
          <w:u w:val="single"/>
        </w:rPr>
      </w:pPr>
      <w:r>
        <w:rPr>
          <w:sz w:val="36"/>
          <w:szCs w:val="36"/>
          <w:u w:val="single"/>
        </w:rPr>
        <w:t>Muslims in the Manosphere: Call for Papers</w:t>
      </w:r>
    </w:p>
    <w:p w14:paraId="73863905" w14:textId="77777777" w:rsidR="000A1841" w:rsidRDefault="000A1841" w:rsidP="000F4EA6"/>
    <w:p w14:paraId="5FB7A0F9" w14:textId="48B924E7" w:rsidR="000F4EA6" w:rsidRDefault="000F4EA6" w:rsidP="000F4EA6">
      <w:r>
        <w:t>This special issue</w:t>
      </w:r>
      <w:r w:rsidR="000A1841">
        <w:t xml:space="preserve"> of the </w:t>
      </w:r>
      <w:proofErr w:type="spellStart"/>
      <w:r w:rsidR="000A1841">
        <w:t>ReOrient</w:t>
      </w:r>
      <w:proofErr w:type="spellEnd"/>
      <w:r w:rsidR="000A1841">
        <w:t xml:space="preserve"> journal</w:t>
      </w:r>
      <w:r>
        <w:t xml:space="preserve"> will engage with the phenomenon of Muslims in the manosphere and the various </w:t>
      </w:r>
      <w:r w:rsidR="00A75E15">
        <w:t xml:space="preserve">speech </w:t>
      </w:r>
      <w:r>
        <w:t>acts of Muslims in online spaces who</w:t>
      </w:r>
      <w:r w:rsidR="00A75E15">
        <w:t xml:space="preserve"> are demonstrating affinity with</w:t>
      </w:r>
      <w:r>
        <w:t xml:space="preserve"> the alt-right in</w:t>
      </w:r>
      <w:r w:rsidR="00A75E15">
        <w:t xml:space="preserve"> a shared</w:t>
      </w:r>
      <w:r>
        <w:t xml:space="preserve"> defence of masculinity. Breaking away from the news cycle dominated by</w:t>
      </w:r>
      <w:r w:rsidR="00A75E15">
        <w:t xml:space="preserve"> controversial figures</w:t>
      </w:r>
      <w:r>
        <w:t xml:space="preserve">, we </w:t>
      </w:r>
      <w:r w:rsidR="00A75E15">
        <w:t xml:space="preserve">investigate </w:t>
      </w:r>
      <w:r>
        <w:t xml:space="preserve">what can be understood about iterations of </w:t>
      </w:r>
      <w:proofErr w:type="spellStart"/>
      <w:r>
        <w:t>Islamicate</w:t>
      </w:r>
      <w:proofErr w:type="spellEnd"/>
      <w:r>
        <w:t xml:space="preserve"> masculinities in the broader context of colonial occupations, mass incarcerations and the global institutionalisation of Islamophobia. The presence of Muslims in the manosphere is the result of a complex political configuration with seemingly competing ideological forces, therefore tracing where and why it converges and diverges with wider trends in the West’s culture war requires urgent study. How do we make sense of these defensive scenes of engagement, collaboration, or even collusion?</w:t>
      </w:r>
    </w:p>
    <w:p w14:paraId="22A7528A" w14:textId="77777777" w:rsidR="000F4EA6" w:rsidRDefault="000F4EA6" w:rsidP="000F4EA6"/>
    <w:p w14:paraId="0816490F" w14:textId="65629BB5" w:rsidR="000F4EA6" w:rsidRDefault="000F4EA6" w:rsidP="00FF3027">
      <w:r>
        <w:t xml:space="preserve">This special issue invites submissions from both emerging and established scholars to contribute critical and innovative perspectives to the significant topic of Muslims in the manosphere. Submissions can be theoretical, conceptual and/or substantive. Contributions are welcome from any geographical region. </w:t>
      </w:r>
    </w:p>
    <w:p w14:paraId="59FD7E84" w14:textId="77777777" w:rsidR="000F4EA6" w:rsidRDefault="000F4EA6" w:rsidP="000F4EA6"/>
    <w:p w14:paraId="6CEB8563" w14:textId="77777777" w:rsidR="000F4EA6" w:rsidRDefault="000F4EA6" w:rsidP="000F4EA6">
      <w:r>
        <w:t>The following are not an exhaustive list of themes we would like to see submissions fall under:</w:t>
      </w:r>
    </w:p>
    <w:p w14:paraId="22691556" w14:textId="77777777" w:rsidR="000F4EA6" w:rsidRDefault="000F4EA6" w:rsidP="000F4EA6"/>
    <w:p w14:paraId="34644D26" w14:textId="77777777" w:rsidR="000F4EA6" w:rsidRDefault="000F4EA6" w:rsidP="000F4EA6">
      <w:r>
        <w:t>Race and Muslim masculinity</w:t>
      </w:r>
    </w:p>
    <w:p w14:paraId="06F07A88" w14:textId="77777777" w:rsidR="000F4EA6" w:rsidRDefault="000F4EA6" w:rsidP="000F4EA6"/>
    <w:p w14:paraId="52997112" w14:textId="77777777" w:rsidR="000F4EA6" w:rsidRDefault="000F4EA6" w:rsidP="000F4EA6">
      <w:r>
        <w:t>The war on terror and Muslims in the manosphere</w:t>
      </w:r>
    </w:p>
    <w:p w14:paraId="6393AC2F" w14:textId="77777777" w:rsidR="000F4EA6" w:rsidRDefault="000F4EA6" w:rsidP="000F4EA6"/>
    <w:p w14:paraId="33416F73" w14:textId="77777777" w:rsidR="000F4EA6" w:rsidRDefault="000F4EA6" w:rsidP="000F4EA6">
      <w:r>
        <w:t>Conspiracy theories and the crisis of Muslim masculinity</w:t>
      </w:r>
    </w:p>
    <w:p w14:paraId="705D6996" w14:textId="77777777" w:rsidR="000F4EA6" w:rsidRDefault="000F4EA6" w:rsidP="000F4EA6"/>
    <w:p w14:paraId="4AA8A564" w14:textId="77777777" w:rsidR="000F4EA6" w:rsidRDefault="000F4EA6" w:rsidP="000F4EA6">
      <w:r>
        <w:t>Men’s rights activism and the Muslim family</w:t>
      </w:r>
    </w:p>
    <w:p w14:paraId="12B7390E" w14:textId="77777777" w:rsidR="000F4EA6" w:rsidRDefault="000F4EA6" w:rsidP="000F4EA6"/>
    <w:p w14:paraId="1A148F47" w14:textId="77777777" w:rsidR="000F4EA6" w:rsidRDefault="000F4EA6" w:rsidP="000F4EA6">
      <w:r>
        <w:t>Colonialism, decoloniality and today’s ‘crisis’ of Muslim masculinity</w:t>
      </w:r>
    </w:p>
    <w:p w14:paraId="21C94B52" w14:textId="77777777" w:rsidR="000F4EA6" w:rsidRDefault="000F4EA6" w:rsidP="000F4EA6"/>
    <w:p w14:paraId="2C6E72D7" w14:textId="77777777" w:rsidR="007117EE" w:rsidRDefault="000F4EA6" w:rsidP="000F4EA6">
      <w:r>
        <w:t>To Apply and Submission Information</w:t>
      </w:r>
      <w:r w:rsidR="007117EE">
        <w:t>:</w:t>
      </w:r>
    </w:p>
    <w:p w14:paraId="425B48EE" w14:textId="0DC07C55" w:rsidR="000F4EA6" w:rsidRDefault="000F4EA6" w:rsidP="000F4EA6">
      <w:r>
        <w:t xml:space="preserve"> </w:t>
      </w:r>
    </w:p>
    <w:p w14:paraId="2459D736" w14:textId="4BE20A30" w:rsidR="007117EE" w:rsidRDefault="000F4EA6" w:rsidP="000F4EA6">
      <w:r>
        <w:t xml:space="preserve">Please email your abstract (approximately 300 words) to the guest editors, </w:t>
      </w:r>
      <w:proofErr w:type="spellStart"/>
      <w:r>
        <w:t>Hizer</w:t>
      </w:r>
      <w:proofErr w:type="spellEnd"/>
      <w:r>
        <w:t xml:space="preserve"> Mir [</w:t>
      </w:r>
      <w:r w:rsidR="00040D9A">
        <w:t xml:space="preserve"> </w:t>
      </w:r>
      <w:hyperlink r:id="rId4" w:history="1">
        <w:r w:rsidR="00040D9A" w:rsidRPr="00AE3E61">
          <w:rPr>
            <w:rStyle w:val="Hyperlink"/>
          </w:rPr>
          <w:t>h.mir@leeds.ac.uk</w:t>
        </w:r>
      </w:hyperlink>
      <w:r w:rsidR="00040D9A">
        <w:t xml:space="preserve"> </w:t>
      </w:r>
      <w:r>
        <w:t xml:space="preserve">] and </w:t>
      </w:r>
      <w:r w:rsidR="00040D9A">
        <w:t xml:space="preserve">Sahar </w:t>
      </w:r>
      <w:proofErr w:type="spellStart"/>
      <w:r w:rsidR="00040D9A">
        <w:t>Ghumkhor</w:t>
      </w:r>
      <w:proofErr w:type="spellEnd"/>
      <w:r w:rsidR="00040D9A">
        <w:t xml:space="preserve"> </w:t>
      </w:r>
      <w:r>
        <w:t xml:space="preserve">[ </w:t>
      </w:r>
      <w:hyperlink r:id="rId5" w:tgtFrame="_blank" w:history="1">
        <w:r w:rsidR="00040D9A">
          <w:rPr>
            <w:rStyle w:val="Hyperlink"/>
          </w:rPr>
          <w:t>ghumkhor@unimelb.edu.au</w:t>
        </w:r>
      </w:hyperlink>
      <w:r>
        <w:t xml:space="preserve"> ].</w:t>
      </w:r>
    </w:p>
    <w:p w14:paraId="43099885" w14:textId="24387128" w:rsidR="000F4EA6" w:rsidRDefault="000F4EA6" w:rsidP="000F4EA6">
      <w:r>
        <w:t xml:space="preserve"> </w:t>
      </w:r>
    </w:p>
    <w:p w14:paraId="3B4B5C31" w14:textId="5ECAB4B4" w:rsidR="00A75E15" w:rsidRDefault="000F4EA6" w:rsidP="00A75E15">
      <w:r>
        <w:t xml:space="preserve">Authors of accepted abstracts will initially be invited to present a working paper, of approximately 2000-3000 words at an online workshop event (details to follow). This will provide an opportunity to facilitate the discussion of ideas and arguments whilst concomitantly advertising the work featuring in the special issue to prospective audiences. Authors shall then be invited to submit a full manuscript. This must comply with the </w:t>
      </w:r>
      <w:proofErr w:type="spellStart"/>
      <w:r>
        <w:t>ReOrient</w:t>
      </w:r>
      <w:proofErr w:type="spellEnd"/>
      <w:r>
        <w:t xml:space="preserve"> Journal Submission Guidelines</w:t>
      </w:r>
      <w:r w:rsidR="00237BD9">
        <w:t xml:space="preserve"> which can be found here: </w:t>
      </w:r>
      <w:hyperlink r:id="rId6" w:history="1">
        <w:r w:rsidR="007117EE" w:rsidRPr="00BA14A2">
          <w:rPr>
            <w:rStyle w:val="Hyperlink"/>
          </w:rPr>
          <w:t>https://www.plutojournals.com/wp-content/uploads/ReOrient-Submission-Guidelines-2022.pdf</w:t>
        </w:r>
      </w:hyperlink>
      <w:r w:rsidR="007117EE">
        <w:t xml:space="preserve"> </w:t>
      </w:r>
    </w:p>
    <w:p w14:paraId="1748C2F7" w14:textId="77777777" w:rsidR="00A75E15" w:rsidRDefault="00A75E15" w:rsidP="00A75E15"/>
    <w:p w14:paraId="72777B31" w14:textId="62BF9FD6" w:rsidR="000F4EA6" w:rsidRDefault="000F4EA6" w:rsidP="00A75E15"/>
    <w:p w14:paraId="066122DD" w14:textId="472ED7A7" w:rsidR="000F4EA6" w:rsidRDefault="000F4EA6" w:rsidP="000F4EA6">
      <w:r>
        <w:t>Abstract Submission Deadline</w:t>
      </w:r>
      <w:r w:rsidR="00D74E2D">
        <w:t xml:space="preserve"> Date</w:t>
      </w:r>
      <w:r>
        <w:t xml:space="preserve">:  </w:t>
      </w:r>
      <w:r w:rsidR="00943A76">
        <w:t>31</w:t>
      </w:r>
      <w:r w:rsidR="00943A76" w:rsidRPr="00943A76">
        <w:rPr>
          <w:vertAlign w:val="superscript"/>
        </w:rPr>
        <w:t>st</w:t>
      </w:r>
      <w:r w:rsidR="00943A76">
        <w:t xml:space="preserve"> May</w:t>
      </w:r>
      <w:r>
        <w:t xml:space="preserve"> 2023</w:t>
      </w:r>
    </w:p>
    <w:p w14:paraId="7CAD9505" w14:textId="77777777" w:rsidR="000F4EA6" w:rsidRDefault="000F4EA6"/>
    <w:sectPr w:rsidR="000F4E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EA6"/>
    <w:rsid w:val="00040D9A"/>
    <w:rsid w:val="000A1841"/>
    <w:rsid w:val="000F4EA6"/>
    <w:rsid w:val="00237BD9"/>
    <w:rsid w:val="00317080"/>
    <w:rsid w:val="007117EE"/>
    <w:rsid w:val="00943A76"/>
    <w:rsid w:val="009E4497"/>
    <w:rsid w:val="00A75E15"/>
    <w:rsid w:val="00A96112"/>
    <w:rsid w:val="00B36CFC"/>
    <w:rsid w:val="00D74E2D"/>
    <w:rsid w:val="00F05398"/>
    <w:rsid w:val="00FF30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588A2"/>
  <w15:chartTrackingRefBased/>
  <w15:docId w15:val="{8E7A460A-7AD0-B34E-9A15-AB8D77697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17080"/>
    <w:rPr>
      <w:kern w:val="0"/>
      <w14:ligatures w14:val="none"/>
    </w:rPr>
  </w:style>
  <w:style w:type="character" w:styleId="CommentReference">
    <w:name w:val="annotation reference"/>
    <w:basedOn w:val="DefaultParagraphFont"/>
    <w:uiPriority w:val="99"/>
    <w:semiHidden/>
    <w:unhideWhenUsed/>
    <w:rsid w:val="00317080"/>
    <w:rPr>
      <w:sz w:val="16"/>
      <w:szCs w:val="16"/>
    </w:rPr>
  </w:style>
  <w:style w:type="paragraph" w:styleId="CommentText">
    <w:name w:val="annotation text"/>
    <w:basedOn w:val="Normal"/>
    <w:link w:val="CommentTextChar"/>
    <w:uiPriority w:val="99"/>
    <w:unhideWhenUsed/>
    <w:rsid w:val="00317080"/>
    <w:rPr>
      <w:sz w:val="20"/>
      <w:szCs w:val="20"/>
    </w:rPr>
  </w:style>
  <w:style w:type="character" w:customStyle="1" w:styleId="CommentTextChar">
    <w:name w:val="Comment Text Char"/>
    <w:basedOn w:val="DefaultParagraphFont"/>
    <w:link w:val="CommentText"/>
    <w:uiPriority w:val="99"/>
    <w:rsid w:val="0031708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17080"/>
    <w:rPr>
      <w:b/>
      <w:bCs/>
    </w:rPr>
  </w:style>
  <w:style w:type="character" w:customStyle="1" w:styleId="CommentSubjectChar">
    <w:name w:val="Comment Subject Char"/>
    <w:basedOn w:val="CommentTextChar"/>
    <w:link w:val="CommentSubject"/>
    <w:uiPriority w:val="99"/>
    <w:semiHidden/>
    <w:rsid w:val="00317080"/>
    <w:rPr>
      <w:b/>
      <w:bCs/>
      <w:kern w:val="0"/>
      <w:sz w:val="20"/>
      <w:szCs w:val="20"/>
      <w14:ligatures w14:val="none"/>
    </w:rPr>
  </w:style>
  <w:style w:type="character" w:styleId="Hyperlink">
    <w:name w:val="Hyperlink"/>
    <w:basedOn w:val="DefaultParagraphFont"/>
    <w:uiPriority w:val="99"/>
    <w:unhideWhenUsed/>
    <w:rsid w:val="007117EE"/>
    <w:rPr>
      <w:color w:val="0563C1" w:themeColor="hyperlink"/>
      <w:u w:val="single"/>
    </w:rPr>
  </w:style>
  <w:style w:type="character" w:styleId="UnresolvedMention">
    <w:name w:val="Unresolved Mention"/>
    <w:basedOn w:val="DefaultParagraphFont"/>
    <w:uiPriority w:val="99"/>
    <w:semiHidden/>
    <w:unhideWhenUsed/>
    <w:rsid w:val="00711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lutojournals.com/wp-content/uploads/ReOrient-Submission-Guidelines-2022.pdf" TargetMode="External"/><Relationship Id="rId5" Type="http://schemas.openxmlformats.org/officeDocument/2006/relationships/hyperlink" Target="mailto:ghumkhor@unimelb.edu.au" TargetMode="External"/><Relationship Id="rId4" Type="http://schemas.openxmlformats.org/officeDocument/2006/relationships/hyperlink" Target="mailto:h.mir@leed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A</dc:creator>
  <cp:keywords/>
  <dc:description/>
  <cp:lastModifiedBy>Manyee Lee</cp:lastModifiedBy>
  <cp:revision>4</cp:revision>
  <dcterms:created xsi:type="dcterms:W3CDTF">2023-03-15T07:20:00Z</dcterms:created>
  <dcterms:modified xsi:type="dcterms:W3CDTF">2023-05-03T12:33:00Z</dcterms:modified>
</cp:coreProperties>
</file>